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7B10" w:rsidRDefault="005D7B10" w:rsidP="005D7B1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DC4F5" wp14:editId="0ED9A4B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D7B10" w:rsidRDefault="005D7B10" w:rsidP="005D7B1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D7B10" w:rsidRDefault="005D7B10" w:rsidP="005D7B1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4E903B9F" wp14:editId="0E4C1F6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07AF4" w:rsidRPr="00407AF4" w:rsidRDefault="00407AF4" w:rsidP="00407A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Чи має право ФОП на загальній системі оподаткування включити до складу витрат суму сплаченої орендної плати за використання в господарській діяльності землі державної (комунальної) власності?</w:t>
      </w:r>
    </w:p>
    <w:p w:rsidR="00407AF4" w:rsidRPr="00407AF4" w:rsidRDefault="00407AF4" w:rsidP="00407A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7AF4" w:rsidRPr="00407AF4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п.п. 14.1.147 п. 14.1 ст. 14 Податкового кодексу України від 02 грудня 2010 року № 2755-VI із змінами та доповненнями (далі – ПКУ) плата за землю – це обов’язковий платіж у складі податку на майно, що справляється у формі земельного податку або орендної плати за земельні ділянки державної і комунальної власності.</w:t>
      </w:r>
    </w:p>
    <w:p w:rsidR="00407AF4" w:rsidRPr="00407AF4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>Орендна плата за земельні ділянки державної і комунальної власності – обов’язковий платіж за користування земельною ділянкою державної або комунальної власності на умовах оренди (далі – орендна плата) (п.п. 14.1.136 п. 14.1 ст. 14 ПКУ).</w:t>
      </w:r>
    </w:p>
    <w:p w:rsidR="00407AF4" w:rsidRPr="00407AF4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>Згідно з п. 288.1 ст. 288 ПКУ підставою для нарахування орендної плати за земельну ділянку є договір оренди такої земельної ділянки.</w:t>
      </w: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br/>
        <w:t>     </w:t>
      </w: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ab/>
        <w:t>Відносини, пов’язані з орендою землі, регулюються Земельним кодексом України від 25 жовтня 2001 року № 2768-ІІІ із змінами та доповненнями, Законом України від 06 жовтня 1998 року № 161-XIV «Про оренду землі» із змінами та доповненнями, іншими нормативно-правовими актами, прийнятими відповідно до них, а також договором оренди землі.</w:t>
      </w:r>
    </w:p>
    <w:p w:rsidR="00407AF4" w:rsidRPr="00407AF4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>Об’єктом оподаткування фізичної особи – підприємця є чистий оподатковуваний дохід, тобто різниця між загальним оподатковуваним доходом (виручка у грошовій та негрошовій формі) і документально підтвердженими витратами, пов’язаними з господарською діяльністю такої фізичної особи – підприємця (п. 177.2 ст. 177 ПКУ).</w:t>
      </w:r>
    </w:p>
    <w:p w:rsidR="00407AF4" w:rsidRPr="00407AF4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Пунктом 177.4 ст. 177 ПКУ визначено перелік витрат, безпосередньо пов’язаних з отриманням доходів фізичною особою – підприємцем від провадження господарської діяльності на загальній системі оподаткування, до яких відповідно до п.п. 177.4.3 належать суми податків, зборів, пов’язаних з проведенням господарської діяльності такої фізичної особи – підприємця (крім податку на додану вартість для фізичної особи – підприємця, зареєстрованого як платник податку на додану вартість, та акцизного податку, податку на доходи фізичних осіб з доходу від господарської діяльності, податку на нерухоме майно, відмінне від земельної ділянки, з об’єктів житлової нерухомості); суми єдиного внеску на загальнообов’язкове державне соціальне страхування у розмірах і порядку, встановлених законом; платежі, сплачені за одержання ліцензій на провадження певних видів господарської діяльності фізичною особою – підприємцем, роялті на користь правовласників, як винагорода за використання об’єктів авторського права і </w:t>
      </w: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(або) суміжних прав чи як відрахування на користь правовласників на підставі договорів, укладених таким платником податку з організаціями колективного управління відповідно до Закону України від 15 травня 2018 року № 2415-VIII «Про ефективне управління майновими правами правовласників у сфері авторського права і (або) суміжних прав» із змінами та доповненнями, одержання дозволу, іншого документа дозвільного характеру, пов’язаних з господарською діяльністю фізичної особи – підприємця.</w:t>
      </w:r>
    </w:p>
    <w:p w:rsidR="00407AF4" w:rsidRPr="00BD58F6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7AF4">
        <w:rPr>
          <w:rFonts w:ascii="Times New Roman" w:eastAsia="Calibri" w:hAnsi="Times New Roman" w:cs="Times New Roman"/>
          <w:sz w:val="28"/>
          <w:szCs w:val="28"/>
          <w:lang w:val="uk-UA"/>
        </w:rPr>
        <w:t>Таким чином, оскільки орендна плата є обов’язковим платежем, який справляється у формі загальнодержавного податку та сплачується фізичною особою – підприємцем – орендарем за користування земельною ділянкою державної і комунальної власності, то ця сума включається до валових витрат фізичної особи – підприємця.</w:t>
      </w:r>
    </w:p>
    <w:p w:rsidR="00407AF4" w:rsidRPr="00BD58F6" w:rsidRDefault="00407AF4" w:rsidP="00407AF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D7B10" w:rsidRPr="00944C40" w:rsidRDefault="00484359" w:rsidP="00484359">
      <w:pPr>
        <w:rPr>
          <w:rFonts w:ascii="Times New Roman" w:eastAsia="Calibri" w:hAnsi="Times New Roman" w:cs="Times New Roman"/>
          <w:sz w:val="28"/>
          <w:szCs w:val="28"/>
        </w:rPr>
      </w:pPr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інформацією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загальнодоступного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44C40">
        <w:rPr>
          <w:rFonts w:ascii="Times New Roman" w:eastAsia="Calibri" w:hAnsi="Times New Roman" w:cs="Times New Roman"/>
          <w:sz w:val="28"/>
          <w:szCs w:val="28"/>
        </w:rPr>
        <w:t>інформаційно-довідкового</w:t>
      </w:r>
      <w:proofErr w:type="spellEnd"/>
      <w:r w:rsidRPr="00944C40">
        <w:rPr>
          <w:rFonts w:ascii="Times New Roman" w:eastAsia="Calibri" w:hAnsi="Times New Roman" w:cs="Times New Roman"/>
          <w:sz w:val="28"/>
          <w:szCs w:val="28"/>
        </w:rPr>
        <w:t xml:space="preserve"> ресурсу.</w:t>
      </w:r>
    </w:p>
    <w:p w:rsidR="000B38EE" w:rsidRDefault="000B38EE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D58F6" w:rsidRPr="00BD58F6" w:rsidRDefault="00BD58F6" w:rsidP="005D7B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61AF4" w:rsidRPr="00BD58F6" w:rsidRDefault="00F61AF4" w:rsidP="00F61AF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BD58F6">
        <w:rPr>
          <w:rFonts w:ascii="Times New Roman" w:hAnsi="Times New Roman" w:cs="Times New Roman"/>
          <w:sz w:val="20"/>
          <w:szCs w:val="20"/>
        </w:rPr>
        <w:t xml:space="preserve">,235                                   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D58F6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D58F6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D58F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D58F6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D58F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D58F6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D7B10" w:rsidRPr="00F61AF4" w:rsidRDefault="00F61AF4" w:rsidP="00F61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r w:rsidRPr="000841B1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61AF4">
        <w:rPr>
          <w:rFonts w:ascii="Times New Roman" w:hAnsi="Times New Roman" w:cs="Times New Roman"/>
          <w:sz w:val="20"/>
          <w:szCs w:val="20"/>
        </w:rPr>
        <w:t xml:space="preserve">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5D7B10" w:rsidRPr="00F6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A9"/>
    <w:rsid w:val="000841B1"/>
    <w:rsid w:val="000B38EE"/>
    <w:rsid w:val="00285F49"/>
    <w:rsid w:val="003177A9"/>
    <w:rsid w:val="003233D3"/>
    <w:rsid w:val="00407AF4"/>
    <w:rsid w:val="00464180"/>
    <w:rsid w:val="00484359"/>
    <w:rsid w:val="005B0F6C"/>
    <w:rsid w:val="005D7B10"/>
    <w:rsid w:val="0064347E"/>
    <w:rsid w:val="00675CAE"/>
    <w:rsid w:val="00863B3E"/>
    <w:rsid w:val="00887270"/>
    <w:rsid w:val="008B0D30"/>
    <w:rsid w:val="00944C40"/>
    <w:rsid w:val="009C57AB"/>
    <w:rsid w:val="00A73740"/>
    <w:rsid w:val="00BD58F6"/>
    <w:rsid w:val="00D804DE"/>
    <w:rsid w:val="00DA301B"/>
    <w:rsid w:val="00E8401E"/>
    <w:rsid w:val="00F23C67"/>
    <w:rsid w:val="00F6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7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7B1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D7B10"/>
  </w:style>
  <w:style w:type="character" w:styleId="a5">
    <w:name w:val="Hyperlink"/>
    <w:uiPriority w:val="99"/>
    <w:rsid w:val="005D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6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2431</Words>
  <Characters>1387</Characters>
  <Application>Microsoft Office Word</Application>
  <DocSecurity>4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2022-07-26T06:37:00Z</cp:lastPrinted>
  <dcterms:created xsi:type="dcterms:W3CDTF">2022-07-26T06:37:00Z</dcterms:created>
  <dcterms:modified xsi:type="dcterms:W3CDTF">2022-07-26T06:37:00Z</dcterms:modified>
</cp:coreProperties>
</file>